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ab/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ab/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ab/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ab/>
      </w:r>
    </w:p>
    <w:p>
      <w:pPr>
        <w:spacing w:before="0" w:after="0"/>
        <w:ind w:left="6372" w:firstLine="708"/>
      </w:pPr>
      <w:r>
        <w:rPr>
          <w:rFonts w:ascii="Times New Roman" w:eastAsia="Times New Roman" w:hAnsi="Times New Roman" w:cs="Times New Roman"/>
          <w:i/>
          <w:iCs/>
        </w:rPr>
        <w:t xml:space="preserve">     </w:t>
      </w:r>
      <w:r>
        <w:rPr>
          <w:rFonts w:ascii="Times New Roman" w:eastAsia="Times New Roman" w:hAnsi="Times New Roman" w:cs="Times New Roman"/>
          <w:i/>
          <w:iCs/>
        </w:rPr>
        <w:t xml:space="preserve">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1640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2611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М.Б., находящийся 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>дело об административном правонарушении в отношении: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Малика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 1.1 ст. 12.1 КоАП РФ,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районе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Буровой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управлял автомобилем </w:t>
      </w:r>
      <w:r>
        <w:rPr>
          <w:rStyle w:val="cat-UserDefinedgrp-2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незарегистрированным в установленном порядке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повторно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п. 1 Основных положений Правил дорожного движения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Пенжалиев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1 Основных положений по допуску транспортных средств к эксплуатации и обязанностей должностных лиц по обеспечению безопасности дорожного движения - механические транспортные средства и прицепы </w:t>
      </w:r>
      <w:r>
        <w:rPr>
          <w:rFonts w:ascii="Times New Roman" w:eastAsia="Times New Roman" w:hAnsi="Times New Roman" w:cs="Times New Roman"/>
          <w:sz w:val="26"/>
          <w:szCs w:val="26"/>
        </w:rPr>
        <w:t>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правонарушения, предусмотренного ч. 1.1 ст. 12.1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01.07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мин. </w:t>
      </w:r>
      <w:r>
        <w:rPr>
          <w:rFonts w:ascii="Times New Roman" w:eastAsia="Times New Roman" w:hAnsi="Times New Roman" w:cs="Times New Roman"/>
          <w:sz w:val="26"/>
          <w:szCs w:val="26"/>
        </w:rPr>
        <w:t>в районе д. 1 по ул. Буровой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управлял автомобилем </w:t>
      </w:r>
      <w:r>
        <w:rPr>
          <w:rStyle w:val="cat-UserDefinedgrp-29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незарегистрированным в установленном порядке, повторно, чем нарушил п. 1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01.07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операций с в/у;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о </w:t>
      </w:r>
      <w:r>
        <w:rPr>
          <w:rStyle w:val="cat-UserDefinedgrp-30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учета ТС и другие материалы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 1.1 ст. 12.1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 1.1 ст. 12.1 КоАП РФ – повторное совершение административного правонарушения, предусмотренного частью 1 статьи 12.1 КоАП РФ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управление транспортным средством, не зарегистрированным в установленном порядке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4.2 КоАП РФ, суд </w:t>
      </w:r>
      <w:r>
        <w:rPr>
          <w:rFonts w:ascii="Times New Roman" w:eastAsia="Times New Roman" w:hAnsi="Times New Roman" w:cs="Times New Roman"/>
          <w:sz w:val="26"/>
          <w:szCs w:val="26"/>
        </w:rPr>
        <w:t>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>ии, его отношение к содеянному.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грубое систематическое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М.П. Правил дорожного движения, суд приходит к выводу о необходимости назначения ему наказания в виде лишения права управления транспортными средствами.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Пенжалиева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Малика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правонарушения, предусмотренного ч. 1.1 ст. 12.1 КоАП РФ 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лишения права управления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транспортными средствами на срок 2 (два) месяца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Пенжалиеву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М.П</w:t>
      </w:r>
      <w:r>
        <w:rPr>
          <w:rFonts w:ascii="Times New Roman" w:eastAsia="Times New Roman" w:hAnsi="Times New Roman" w:cs="Times New Roman"/>
          <w:sz w:val="26"/>
          <w:szCs w:val="26"/>
        </w:rPr>
        <w:t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Сургута ХМАО-Югры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1640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 О.П. Куликова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UserDefinedgrp-30rplc-36">
    <w:name w:val="cat-UserDefined grp-30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